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F5" w:rsidRPr="003461BF" w:rsidRDefault="00C300F5" w:rsidP="003461BF">
      <w:pPr>
        <w:shd w:val="clear" w:color="auto" w:fill="FFFFFF"/>
        <w:spacing w:before="100" w:beforeAutospacing="1" w:after="100" w:afterAutospacing="1" w:line="240" w:lineRule="auto"/>
        <w:jc w:val="right"/>
        <w:rPr>
          <w:rFonts w:ascii="Times New Roman" w:hAnsi="Times New Roman" w:cs="Times New Roman"/>
          <w:color w:val="052635"/>
          <w:sz w:val="24"/>
          <w:szCs w:val="24"/>
          <w:lang w:eastAsia="ru-RU"/>
        </w:rPr>
      </w:pPr>
      <w:r w:rsidRPr="00737EC9">
        <w:rPr>
          <w:rFonts w:ascii="Times New Roman" w:hAnsi="Times New Roman" w:cs="Times New Roman"/>
          <w:color w:val="052635"/>
          <w:sz w:val="24"/>
          <w:szCs w:val="24"/>
          <w:lang w:eastAsia="ru-RU"/>
        </w:rPr>
        <w:object w:dxaOrig="9354" w:dyaOrig="1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8.5pt" o:ole="">
            <v:imagedata r:id="rId5" o:title=""/>
          </v:shape>
          <o:OLEObject Type="Embed" ProgID="Word.Document.8" ShapeID="_x0000_i1025" DrawAspect="Content" ObjectID="_1531031605" r:id="rId6">
            <o:FieldCodes>\s</o:FieldCodes>
          </o:OLEObject>
        </w:object>
      </w:r>
      <w:r w:rsidRPr="003461BF">
        <w:rPr>
          <w:rFonts w:ascii="Times New Roman" w:hAnsi="Times New Roman" w:cs="Times New Roman"/>
          <w:color w:val="052635"/>
          <w:sz w:val="24"/>
          <w:szCs w:val="24"/>
          <w:lang w:eastAsia="ru-RU"/>
        </w:rPr>
        <w:t>Приложение № 1</w:t>
      </w:r>
    </w:p>
    <w:p w:rsidR="00C300F5" w:rsidRPr="003461BF" w:rsidRDefault="00C300F5" w:rsidP="003461BF">
      <w:pPr>
        <w:shd w:val="clear" w:color="auto" w:fill="FFFFFF"/>
        <w:spacing w:before="100" w:beforeAutospacing="1" w:after="100" w:afterAutospacing="1" w:line="240" w:lineRule="auto"/>
        <w:jc w:val="right"/>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xml:space="preserve">                                                                                                                            постановлению Тюнинской сельской</w:t>
      </w:r>
    </w:p>
    <w:p w:rsidR="00C300F5" w:rsidRPr="003461BF" w:rsidRDefault="00C300F5" w:rsidP="003461BF">
      <w:pPr>
        <w:shd w:val="clear" w:color="auto" w:fill="FFFFFF"/>
        <w:spacing w:before="100" w:beforeAutospacing="1" w:after="100" w:afterAutospacing="1" w:line="240" w:lineRule="auto"/>
        <w:jc w:val="right"/>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xml:space="preserve">                                                                                                                            администрации от 19.07.2016 г. №24</w:t>
      </w:r>
    </w:p>
    <w:p w:rsidR="00C300F5" w:rsidRPr="003461BF" w:rsidRDefault="00C300F5" w:rsidP="003461BF">
      <w:pPr>
        <w:shd w:val="clear" w:color="auto" w:fill="FFFFFF"/>
        <w:spacing w:before="100" w:beforeAutospacing="1" w:after="100" w:afterAutospacing="1" w:line="240" w:lineRule="auto"/>
        <w:jc w:val="right"/>
        <w:rPr>
          <w:rFonts w:ascii="Times New Roman" w:hAnsi="Times New Roman" w:cs="Times New Roman"/>
          <w:color w:val="052635"/>
          <w:sz w:val="24"/>
          <w:szCs w:val="24"/>
          <w:lang w:eastAsia="ru-RU"/>
        </w:rPr>
      </w:pPr>
    </w:p>
    <w:p w:rsidR="00C300F5" w:rsidRPr="003461BF" w:rsidRDefault="00C300F5" w:rsidP="00E53372">
      <w:pPr>
        <w:shd w:val="clear" w:color="auto" w:fill="FFFFFF"/>
        <w:spacing w:before="100" w:beforeAutospacing="1" w:after="100" w:afterAutospacing="1" w:line="240" w:lineRule="auto"/>
        <w:rPr>
          <w:rFonts w:ascii="Times New Roman" w:hAnsi="Times New Roman" w:cs="Times New Roman"/>
          <w:color w:val="052635"/>
          <w:sz w:val="24"/>
          <w:szCs w:val="24"/>
          <w:lang w:eastAsia="ru-RU"/>
        </w:rPr>
      </w:pPr>
    </w:p>
    <w:p w:rsidR="00C300F5" w:rsidRPr="003461BF" w:rsidRDefault="00C300F5" w:rsidP="00E53372">
      <w:pPr>
        <w:shd w:val="clear" w:color="auto" w:fill="FFFFFF"/>
        <w:spacing w:before="100" w:beforeAutospacing="1" w:after="100" w:afterAutospacing="1" w:line="240" w:lineRule="auto"/>
        <w:rPr>
          <w:rFonts w:ascii="Times New Roman" w:hAnsi="Times New Roman" w:cs="Times New Roman"/>
          <w:b/>
          <w:bCs/>
          <w:color w:val="052635"/>
          <w:sz w:val="24"/>
          <w:szCs w:val="24"/>
          <w:lang w:eastAsia="ru-RU"/>
        </w:rPr>
      </w:pPr>
      <w:r w:rsidRPr="003461BF">
        <w:rPr>
          <w:rFonts w:ascii="Times New Roman" w:hAnsi="Times New Roman" w:cs="Times New Roman"/>
          <w:b/>
          <w:bCs/>
          <w:color w:val="052635"/>
          <w:sz w:val="24"/>
          <w:szCs w:val="24"/>
          <w:lang w:eastAsia="ru-RU"/>
        </w:rPr>
        <w:t>1.</w:t>
      </w:r>
      <w:r>
        <w:rPr>
          <w:rFonts w:ascii="Times New Roman" w:hAnsi="Times New Roman" w:cs="Times New Roman"/>
          <w:b/>
          <w:bCs/>
          <w:color w:val="052635"/>
          <w:sz w:val="24"/>
          <w:szCs w:val="24"/>
          <w:lang w:eastAsia="ru-RU"/>
        </w:rPr>
        <w:t xml:space="preserve"> </w:t>
      </w:r>
      <w:r w:rsidRPr="003461BF">
        <w:rPr>
          <w:rFonts w:ascii="Times New Roman" w:hAnsi="Times New Roman" w:cs="Times New Roman"/>
          <w:b/>
          <w:bCs/>
          <w:color w:val="052635"/>
          <w:sz w:val="24"/>
          <w:szCs w:val="24"/>
          <w:lang w:eastAsia="ru-RU"/>
        </w:rPr>
        <w:t>Общие положения</w:t>
      </w:r>
    </w:p>
    <w:p w:rsidR="00C300F5" w:rsidRPr="003461BF" w:rsidRDefault="00C300F5" w:rsidP="00E53372">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p>
    <w:p w:rsidR="00C300F5" w:rsidRPr="003461BF" w:rsidRDefault="00C300F5" w:rsidP="00E53372">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1.1. Настоящий Порядок разработан в соответствии с Бюджетным кодексом Российской Федерации, Законом РФ "Об инвестиционной деятельности в Российской Федерации, осуществляемой в форме капитальных вложений"</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1.2. Гарантией Тюнинской сельской администрацией по займам и кредитам на цели реализации инвестиционных проектов (далее по тексту - муниципальная гарантия) признается способ обеспечения гражданско - правовых обязательств, в силу которого муниципальное образование дает письменное обязательство отвечать за исполнение инвестором, которому дается муниципальная гарантия, обязательств перед третьими лицами полностью или частично.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1.4. Настоящий Порядок определяет механизм предоставления муниципальных гарантий, этапы и условия организации и проведения конкурса инвестиционных проектов, соответствующие функции Комиссии по проведению конкурсов инвестиционных проектов, права и обязанности организаторов и участников конкурса, основные требования к документации, процедуру ее рассмотрения, а также порядок оформления результатов конкурса.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1.5. Предельный размер средств, на которые могут быть предоставлены гарантии администрации  района по займам и кредитам на цели реализации инвестиционных проектов, определяется Тюнинским сельским Советом народных депутатов при утверждении бюджета муниципального образования на следующий финансовый год в составе строки "Гарантии и поручительства". </w:t>
      </w:r>
    </w:p>
    <w:p w:rsidR="00C300F5" w:rsidRPr="003461BF" w:rsidRDefault="00C300F5" w:rsidP="009025D3">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2. Условия предоставления муниципальной гарантии</w:t>
      </w:r>
      <w:r w:rsidRPr="003461BF">
        <w:rPr>
          <w:rFonts w:ascii="Times New Roman" w:hAnsi="Times New Roman" w:cs="Times New Roman"/>
          <w:color w:val="052635"/>
          <w:sz w:val="24"/>
          <w:szCs w:val="24"/>
          <w:lang w:eastAsia="ru-RU"/>
        </w:rPr>
        <w:t>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2.1. Предоставление муниципальных гарантий осуществляется на конкурсной основе.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 Участниками конкурса являются юридические лица, выступающие в качестве претендента по отдельному проекту. Гарантия может предоставляться указанному претенденту только после внесения средств в уставный капитал всеми учредителями претендента.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2.3. Для финансирования инвестиционного проекта претендент должен предоставить собственные средства в объеме не менее 30 процентов стоимости реализации проекта.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2.3.1. Объем собственных средств претендента на начало реализации проекта, направляемых на финансирование проекта, подтверждается формами годовой бухгалтерской отчетности за предыдущий год, а за истекший период текущего года - справкой о наличии нераспределенной прибыли, фонде накопления, неиспользованной амортизации, наличии денежных средств от продажи акций. Справки о наличии собственных средств в период между началом года и сроком подачи заявки на участие в конкурсе должны подтверждаться данными бухгалтерских балансов за истекшие кварталы текущего года.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2.4. К рассмотрению принимаются инвестиционные проекты претендентов, имеющих устойчивое финансовое положение и способных вернуть кредит с начисленными на него процентами в срок и в полном объеме. Проекты должны иметь положительную величину чистого дисконтированного дохода в расчетный период. Чистый дисконтированный доход определяется путем сложения за все годы дисконтированных показателей чистой (после вычета налогов и иных обязательных платежей) прибыли и амортизации и вычитания из полученной суммы объема инвестиций, предназначенных на реализацию данного проекта.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2.5. Критерием отбора инвестиционных проектов для предоставления муниципальных гарантий является величина дохода, который получит местный бюджет в результате реализации проекта. Принятые к рассмотрению проекты ранжируются в соответствии с показателями бюджетной эффективности. Этот показатель определяется как отношение суммы дисконтированной величины налоговых поступлений и обязательных платежей к размеру муниципальной гарантии.</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2.6. Размер муниципальных гарантий, выдаваемых кредиторам, составляет не более 40 процентов от фактически предоставляемых ими средств для реализации конкретного инвестиционного проекта.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Размер муниципальных гарантий указывается в заключаемом между администрацией  района и кредитором договоре о предоставлении муниципальной гарантии для реализации инвестиционного проекта по форме, указанной в Приложении 2  к настоящему Порядку.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2.7. Муниципальная гарантия предоставляется на срок не более 3-х лет. </w:t>
      </w:r>
    </w:p>
    <w:p w:rsidR="00C300F5" w:rsidRPr="003461BF" w:rsidRDefault="00C300F5" w:rsidP="009025D3">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3. Состав документов, представляемых для предоставления</w:t>
      </w:r>
    </w:p>
    <w:p w:rsidR="00C300F5" w:rsidRPr="003461BF" w:rsidRDefault="00C300F5" w:rsidP="009025D3">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муниципальных гарантий</w:t>
      </w:r>
      <w:r w:rsidRPr="003461BF">
        <w:rPr>
          <w:rFonts w:ascii="Times New Roman" w:hAnsi="Times New Roman" w:cs="Times New Roman"/>
          <w:color w:val="052635"/>
          <w:sz w:val="24"/>
          <w:szCs w:val="24"/>
          <w:lang w:eastAsia="ru-RU"/>
        </w:rPr>
        <w:t>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3.1. Претендент, желающий принять участие в конкурсе инвестиционных проектов, обязан в срок, указанный в публикации о проведении конкурса, представить следующие документы:</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заявление (в произвольной форме) на имя главы Тюнинской сельской администрации о намерении участвовать в конкурсе;</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анкету со сведениями о наименовании организации или предприятия, его статусе и организационной форме, фамилии, имени, отчестве руководителя и других лиц, ответственных за реализацию инвестиционного проекта; почтовых реквизитах, номерах телефонов, факса, телекса;</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документ, подтверждающий право подписи подписывающего лица, копия лицензии на право осуществления определенного вида хозяйственной деятельности в соответствии с действующим законодательством;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подтверждение отсутствия просроченной задолженности по ранее предоставленным из местного бюджета средствам, выданным на возвратной основе;</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справка о недоимке по налоговым платежам в бюджеты всех уровней и государственные внебюджетные фонды;</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бизнес - план, разработанный в соответствии с приложением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 принятым Постановлением Правительства РФ от 22.11.97 N 1470, и прошедший экспертизу в уполномоченных организациях за счет средств заинтересованной организации;</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экспертное заключение комитета по охране природы;</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подлинник и копия выписки коммерческого банка, обслуживающего претендента, о наличии и движении средств по счетам за текущий год;</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бухгалтерская отчетность за предшествующий год и отчетные периоды текущего года (с отметкой налоговой инспекции). В случае деятельности организации менее двух лет представляется бухгалтерская и статистическая отчетность за весь период деятельности;</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заключение Территориального органа ФСФО России по Брянской области о финансовой состоятельности претендента и о неприменении к нему процедур, предусмотренных законодательством о банкротстве;</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письмо, подтверждающее готовность коммерческого банка (далее - Кредитор) участвовать в кредитовании проекта, для осуществления которого запрашивается муниципальная гарантия, и его согласие принять на себя риск, не покрываемый муниципальной гарантией;</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баланс кредитора на последнюю отчетную дату, предшествующую отправке официального обращения о намерениях участвовать в конкурсе.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3.2. К конкурсу не допускаются претенденты: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находящиеся в стадии реорганизации, ликвидации или банкротства, либо ограниченные в правовом отношении в соответствии с действующим законодательством, а также имеющие структуры, которые находятся в такой стадии либо деятельность которых ограничивается указанным образом;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сообщившие о себе ложные сведения;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не представившие необходимые документы, а также надлежащие гарантии в отношении выполнения финансовых обязательств;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представившие неполный комплект документов или представившие его с пропусками или ошибками;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имеющие просроченную задолженность по ранее предоставленным заемным средствам. </w:t>
      </w:r>
    </w:p>
    <w:p w:rsidR="00C300F5" w:rsidRPr="003461BF" w:rsidRDefault="00C300F5" w:rsidP="009025D3">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4. Порядок проведения конкурса инвестиционных проектов</w:t>
      </w:r>
      <w:r w:rsidRPr="003461BF">
        <w:rPr>
          <w:rFonts w:ascii="Times New Roman" w:hAnsi="Times New Roman" w:cs="Times New Roman"/>
          <w:color w:val="052635"/>
          <w:sz w:val="24"/>
          <w:szCs w:val="24"/>
          <w:lang w:eastAsia="ru-RU"/>
        </w:rPr>
        <w:t>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4.1. Конкурсный отбор инвестиционных проектов осуществляется Комиссией по проведению конкурсов инвестиционных проектов (далее - Комиссия), организующей свою работу в соответствии с Положением о комиссии по проведению конкурсов инвестиционных проектов (Приложение 3 к настоящему Порядку).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4.2. Претенденты, желающие участвовать в конкурсе на получение муниципальных гарантий, направляют разработанные в установленной форме документы в Экспертный совет по инвестиционной деятельности при главе  сельской администрации (далее - Экспертный совет), организующий свою работу в соответствии с Положением об экспертном Совете по инвестиционной деятельности (Приложение 4 к настоящему Порядку). Экспертный совет в течение 15 рабочих дней с момента получения рассматривает соответствие представленных документов требованиям действующего законодательства и настоящего Положения, анализирует актуальность инвестиционного проекта, плана маркетинга, качественные и конструкторско - технологические характеристики продукции, предлагаемой к освоению или расширению объемов производства, экономическую эффективность инвестиционною проекта и дает заключение о проекте.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4.3. В случае несоответствия предоставленных претендентом документов Экспертный совет направляет их на доработку.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4.4. Экспертный совет вправе направить материалы на рассмотрение независимым экспертам.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Независимая экспертиза инвестиционного проекта осуществляется специализированными организациями в соответствии с договорами, заключаемыми Тюнинской сельской администрации.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4.5. Инвестиционный проект, получивший положительное заключение Экспертного совета, с полным комплектом документации передается в Комиссию.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4.6. Комиссия рассматривает предоставленные документы и заключение Экспертного совета и принимает решение о целесообразности предоставления или отказе претенденту в муниципальной гарантии и устанавливает приоритет реализации инвестиционного проекта по показателю бюджетной эффективности.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Комиссия при наличии существенных различий в оценках эффективности наиболее крупных и сложных проектов вправе направить материалы на рассмотрение независимым экспертам.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4.7. Отрицательное решение Комиссии по конкретному проекту подтверждается выпиской из решения Комиссии, которая направляется претенденту.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4.8. В случае положительного решения Комиссии вопрос о предоставлении муниципальной гарантии для реализации инвестиционного проекта выносится на рассмотрение  Тюнинского сельского Совета народных депутатов. </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4.9. При положительном решении Совета народных депутатов заключает договор о предоставлении муниципальной гарантии для реализации инвестиционного проекта (Приложение к настоящему Порядку).</w:t>
      </w: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Pr="003461BF" w:rsidRDefault="00C300F5" w:rsidP="009025D3">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p>
    <w:p w:rsidR="00C300F5" w:rsidRDefault="00C300F5" w:rsidP="003461BF">
      <w:pPr>
        <w:rPr>
          <w:rFonts w:ascii="Times New Roman" w:hAnsi="Times New Roman" w:cs="Times New Roman"/>
          <w:color w:val="052635"/>
          <w:sz w:val="24"/>
          <w:szCs w:val="24"/>
          <w:lang w:eastAsia="ru-RU"/>
        </w:rPr>
      </w:pPr>
    </w:p>
    <w:p w:rsidR="00C300F5" w:rsidRPr="003461BF" w:rsidRDefault="00C300F5" w:rsidP="003461BF">
      <w:pPr>
        <w:jc w:val="right"/>
        <w:rPr>
          <w:rFonts w:ascii="Times New Roman" w:hAnsi="Times New Roman" w:cs="Times New Roman"/>
          <w:sz w:val="24"/>
          <w:szCs w:val="24"/>
        </w:rPr>
      </w:pPr>
      <w:r w:rsidRPr="003461BF">
        <w:rPr>
          <w:rFonts w:ascii="Times New Roman" w:hAnsi="Times New Roman" w:cs="Times New Roman"/>
          <w:sz w:val="24"/>
          <w:szCs w:val="24"/>
        </w:rPr>
        <w:t>Приложение №2</w:t>
      </w:r>
    </w:p>
    <w:p w:rsidR="00C300F5" w:rsidRPr="003461BF" w:rsidRDefault="00C300F5" w:rsidP="003461BF">
      <w:pPr>
        <w:ind w:left="4956"/>
        <w:jc w:val="right"/>
        <w:rPr>
          <w:rFonts w:ascii="Times New Roman" w:hAnsi="Times New Roman" w:cs="Times New Roman"/>
          <w:sz w:val="24"/>
          <w:szCs w:val="24"/>
        </w:rPr>
      </w:pPr>
      <w:r w:rsidRPr="003461BF">
        <w:rPr>
          <w:rFonts w:ascii="Times New Roman" w:hAnsi="Times New Roman" w:cs="Times New Roman"/>
          <w:sz w:val="24"/>
          <w:szCs w:val="24"/>
        </w:rPr>
        <w:t>к постановлению Тюнинской сельской администрации от 19.07.2016 г. №24</w:t>
      </w:r>
    </w:p>
    <w:p w:rsidR="00C300F5" w:rsidRPr="003461BF" w:rsidRDefault="00C300F5" w:rsidP="00381C11">
      <w:pPr>
        <w:jc w:val="right"/>
        <w:rPr>
          <w:rFonts w:ascii="Times New Roman" w:hAnsi="Times New Roman" w:cs="Times New Roman"/>
          <w:sz w:val="24"/>
          <w:szCs w:val="24"/>
        </w:rPr>
      </w:pPr>
    </w:p>
    <w:p w:rsidR="00C300F5" w:rsidRPr="003461BF" w:rsidRDefault="00C300F5" w:rsidP="00381C11">
      <w:pPr>
        <w:jc w:val="center"/>
        <w:rPr>
          <w:rFonts w:ascii="Times New Roman" w:hAnsi="Times New Roman" w:cs="Times New Roman"/>
          <w:b/>
          <w:bCs/>
          <w:sz w:val="24"/>
          <w:szCs w:val="24"/>
        </w:rPr>
      </w:pPr>
      <w:r w:rsidRPr="003461BF">
        <w:rPr>
          <w:rFonts w:ascii="Times New Roman" w:hAnsi="Times New Roman" w:cs="Times New Roman"/>
          <w:b/>
          <w:bCs/>
          <w:sz w:val="24"/>
          <w:szCs w:val="24"/>
        </w:rPr>
        <w:t>ДОГОВОР</w:t>
      </w:r>
    </w:p>
    <w:p w:rsidR="00C300F5" w:rsidRPr="003461BF" w:rsidRDefault="00C300F5" w:rsidP="00381C11">
      <w:pPr>
        <w:jc w:val="center"/>
        <w:rPr>
          <w:rFonts w:ascii="Times New Roman" w:hAnsi="Times New Roman" w:cs="Times New Roman"/>
          <w:b/>
          <w:bCs/>
          <w:sz w:val="24"/>
          <w:szCs w:val="24"/>
        </w:rPr>
      </w:pPr>
      <w:r w:rsidRPr="003461BF">
        <w:rPr>
          <w:rFonts w:ascii="Times New Roman" w:hAnsi="Times New Roman" w:cs="Times New Roman"/>
          <w:b/>
          <w:bCs/>
          <w:sz w:val="24"/>
          <w:szCs w:val="24"/>
        </w:rPr>
        <w:t>О ПРЕДОСТАВЛЕНИИ МУНИЦИПАЛЬНОЙ ГАРАНТИИ</w:t>
      </w:r>
    </w:p>
    <w:p w:rsidR="00C300F5" w:rsidRPr="003461BF" w:rsidRDefault="00C300F5" w:rsidP="00381C11">
      <w:pPr>
        <w:jc w:val="center"/>
        <w:rPr>
          <w:rFonts w:ascii="Times New Roman" w:hAnsi="Times New Roman" w:cs="Times New Roman"/>
          <w:b/>
          <w:bCs/>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С.Тюнино "___" _____________</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Тюнинская сельская администрация, именуемая в дальнейшем "Гарант", в лице главы администрации _____________________________________________________________________________,</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(Ф. И.О.)</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действующего на основании Устава,</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_____________________________________________________________________________,</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 xml:space="preserve"> (наименование)</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именуемый в дальнейшем "Кредитор", в лице _____________________________________________________________________________</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 xml:space="preserve"> (должность, Ф. И.О.)</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действующего на основании ___________________________,</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предприятие (организация)</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_____________________________________________________________________________,</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(наименование)</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именуемое(ая) в дальнейшем "Заемщик", в лице _____________________________________________________________________________,</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(должность, Ф. И.О.)</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действующего на основании _____________________________,</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заключили настоящий Договор о нижеследующем:</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1. Предметом Договора является обязательство Гаранта возместить Кредитору финансовые средства в пределах, покрываемых муниципальной гарантией, фактически предоставленные им в виде кредита Заемщику ____________________________________</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____________________________________________________________________________</w:t>
      </w:r>
    </w:p>
    <w:p w:rsidR="00C300F5" w:rsidRPr="003461BF" w:rsidRDefault="00C300F5" w:rsidP="00381C11">
      <w:pPr>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(полное наименование)</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для реализации инвестиционного проекта ________________________________________</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_________________________________________________________________, победившего</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на инвестиционном конкурсе, проводимом Гарантом, в случае подтвержденного документально невыполнения Заемщиком своих обязательств перед Кредитором. Возмещению не подлежат проценты за пользование этими средствами, пени и штрафы, а также любые формы упущенной выгоды.</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2. Гарант обязуется исполнить обязательства Заемщика перед Кредитором по кредитному договору ___________________________________________________________</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 xml:space="preserve"> (реквизиты договора)</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в размере, не превышающем _________ процентов от суммы фактически предоставленного кредита, но не более _______________ рублей.</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Исполнение Гарантом указанного обязательства Заемщика перед Кредитором происходит при выполнении Кредитором следующих условий:</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а) Кредитор обязан оповестить Гаранта о наступлении гарантийного случая незамедлительно после его наступления, но не позднее, чем через один рабочий день после первичного неисполнения Заемщиком своих обязательств перед Кредитором;</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б) Кредитор обязуется незамедлительно, но не позднее, чем через один рабочий день после первичного неисполнения Заемщиком любого из своих обязательств перед Кредитором (в том числе тех обязательств, неисполнение которых не влечет за собой выплат со стороны Гаранта), официально оповестить об этом Гаранта, а также информировать Гаранта обо всех обстоятельствах, могущих повлечь за собой неисполнение или ненадлежащее исполнение Заемщиком своих обязательств перед Кредитором или третьими лицами, и принимать в соответствии с действующим законодательством все меры для своевременного получения подобной информации.</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Официальным оповещением считается письменное обращение Кредитора к Гаранту с изложением существа предмета обращения, подписанное руководителем организации Кредитора и заверенное печатью. Датой оповещения считается дата регистрации обращения Кредитора в организацию Гаранта;</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в) Кредитор обязан документально подтвердить факт наступления гарантийного случая путем представления Гаранту заверенной выписки со ссудного счета Заемщика, копии переписки между Кредитором и Заемщиком, содержащей требование погасить задолженность и предисковое судебное предупреждение;</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г) Наряду с официальным оповещением Кредитор обязан принять все предусмотренные действующим законодательством меры для погашения задолженности Заемщика в полном объеме без осуществления компенсационных мер, предусмотренных настоящим Договором, в том числе реализовать все виды обеспечения по максимально возможным ценам (преимущественно на основе аукционных торгов), обратиться в арбитражный суд с иском о наложении ареста на все виды имущества заемщика до принятия судом решения о бесспорном взыскании с Заемщика в пользу Кредитора всей суммы просроченной задолженности, в случаях, когда такое взыскание невозможно в досудебном бесспорном порядке. В случае если указанные меры не привели к погашению суммы основного долга, подлежащей компенсации Гарантом в соответствии с настоящим Договором, Кредитор обязан обратиться в суд с иском о признании Заемщика банкротом;</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д) Кредитор обязан за свой счет принять все доступные ему меры для поиска имущества Заемщика, на которое может быть наложено взыскание;</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е) Кредитор обязуется включить все особые условия, предусмотренные настоящим Договором, касающиеся Заемщика, в двусторонний договор, заключаемый между Кредитором и Заемщиком, и согласовать этот договор с Гарантом.</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Исполнение Гарантом обязательств производится путем перечисления средств платежными поручениями с ______ счета N ________ в _____ на счет Кредитора N _____.</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3. Гарант обязуется перечислить Кредитору, в недельный срок со дня получения заключения финансового управления администрации  района об обоснованности требований Кредитора к Заемщику по кредитному договору, заключенному между ними, средства в размере, соответствующем сумме фактически не возвращенных Заемщиком кредитных ресурсов Кредитора, но не больше суммы возмещения, предусмотренной пунктом 2 настоящего Договора.</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4. В случае если Заемщик использовал предоставленные кредитные ресурсы частично, то возмещению со стороны Гаранта при наступлении гарантийного случая в соответствии с условиями настоящего Договора подлежит лишь указанный в пункте 2 настоящего Договора процент от суммы фактически предоставленных Заемщику Кредитором кредитных ресурсов.</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5. В случае реализации муниципальной гарантии права требования по кредитному договору, заключенному между Кредитором и Заемщиком, эквивалентные сумме выплат, произведенных в соответствии с гарантией, переходят к Гаранту. Кредитор обязан вручить Гаранту документы, удостоверяющие требование к Заемщику, и передать права, обеспечивающие это требование.</w:t>
      </w:r>
    </w:p>
    <w:p w:rsidR="00C300F5" w:rsidRPr="003461BF" w:rsidRDefault="00C300F5" w:rsidP="00381C11">
      <w:pPr>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6. Настоящий Договор вступает в силу с момента подписания и действует до исполнения сторонами своих обязательств по нему. Обязательство Гаранта перед Кредитором по выполнению Заемщиком своих обязательств перед Кредитором является акцессорным обязательством и автоматически погашается при ликвидации задолженности, подлежащей возмещению со стороны Гаранта.</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7.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Однако стороны берут на себя обязательства способствовать разрешению всех возникающих в процессе исполнения настоящего Договора разногласий путем переговоров в досудебном порядке.</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8. Гарант, Кредитор, Заемщик при изменении своих юридических статусов и юридических адресов обязуются в 3-дневный срок уведомить об этом соответствующие стороны.</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jc w:val="both"/>
        <w:rPr>
          <w:rFonts w:ascii="Times New Roman" w:hAnsi="Times New Roman" w:cs="Times New Roman"/>
          <w:sz w:val="24"/>
          <w:szCs w:val="24"/>
        </w:rPr>
      </w:pPr>
      <w:r w:rsidRPr="003461BF">
        <w:rPr>
          <w:rFonts w:ascii="Times New Roman" w:hAnsi="Times New Roman" w:cs="Times New Roman"/>
          <w:sz w:val="24"/>
          <w:szCs w:val="24"/>
        </w:rPr>
        <w:t>9. Настоящий Договор составлен в трех экземплярах, имеющих одинаковую юридическую силу и хранящихся по одному экземпляру у Гаранта, Кредитора и Заемщика.</w:t>
      </w:r>
    </w:p>
    <w:p w:rsidR="00C300F5" w:rsidRPr="003461BF" w:rsidRDefault="00C300F5" w:rsidP="00381C11">
      <w:pPr>
        <w:jc w:val="both"/>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Реквизиты сторон:</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Гарант: Кредитор: Заемщик:</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______________ ______________ ______________</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______________ ______________ ______________</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Подписи сторон:</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Глава администрации  ____________________</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Руководитель организации_______________________</w:t>
      </w:r>
    </w:p>
    <w:p w:rsidR="00C300F5" w:rsidRPr="003461BF" w:rsidRDefault="00C300F5" w:rsidP="00381C11">
      <w:pPr>
        <w:rPr>
          <w:rFonts w:ascii="Times New Roman" w:hAnsi="Times New Roman" w:cs="Times New Roman"/>
          <w:sz w:val="24"/>
          <w:szCs w:val="24"/>
        </w:rPr>
      </w:pPr>
      <w:r w:rsidRPr="003461BF">
        <w:rPr>
          <w:rFonts w:ascii="Times New Roman" w:hAnsi="Times New Roman" w:cs="Times New Roman"/>
          <w:sz w:val="24"/>
          <w:szCs w:val="24"/>
        </w:rPr>
        <w:t>Кредитора Заемщика ___________________________</w:t>
      </w: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p>
    <w:p w:rsidR="00C300F5" w:rsidRPr="003461BF" w:rsidRDefault="00C300F5" w:rsidP="00381C11">
      <w:pPr>
        <w:rPr>
          <w:rFonts w:ascii="Times New Roman" w:hAnsi="Times New Roman" w:cs="Times New Roman"/>
          <w:sz w:val="24"/>
          <w:szCs w:val="24"/>
        </w:rPr>
      </w:pPr>
    </w:p>
    <w:p w:rsidR="00C300F5" w:rsidRPr="003461BF" w:rsidRDefault="00C300F5" w:rsidP="00231275">
      <w:pPr>
        <w:jc w:val="right"/>
        <w:rPr>
          <w:rFonts w:ascii="Times New Roman" w:hAnsi="Times New Roman" w:cs="Times New Roman"/>
          <w:sz w:val="24"/>
          <w:szCs w:val="24"/>
        </w:rPr>
      </w:pPr>
      <w:bookmarkStart w:id="0" w:name="_GoBack"/>
      <w:bookmarkEnd w:id="0"/>
      <w:r w:rsidRPr="003461BF">
        <w:rPr>
          <w:rFonts w:ascii="Times New Roman" w:hAnsi="Times New Roman" w:cs="Times New Roman"/>
          <w:sz w:val="24"/>
          <w:szCs w:val="24"/>
        </w:rPr>
        <w:t xml:space="preserve">Приложение №3 </w:t>
      </w:r>
    </w:p>
    <w:p w:rsidR="00C300F5" w:rsidRPr="003461BF" w:rsidRDefault="00C300F5" w:rsidP="00231275">
      <w:pPr>
        <w:jc w:val="right"/>
        <w:rPr>
          <w:rFonts w:ascii="Times New Roman" w:hAnsi="Times New Roman" w:cs="Times New Roman"/>
          <w:sz w:val="24"/>
          <w:szCs w:val="24"/>
        </w:rPr>
      </w:pPr>
      <w:r w:rsidRPr="003461BF">
        <w:rPr>
          <w:rFonts w:ascii="Times New Roman" w:hAnsi="Times New Roman" w:cs="Times New Roman"/>
          <w:sz w:val="24"/>
          <w:szCs w:val="24"/>
        </w:rPr>
        <w:t xml:space="preserve">                                                                                                                    к постановлению Тюнинской</w:t>
      </w:r>
    </w:p>
    <w:p w:rsidR="00C300F5" w:rsidRPr="003461BF" w:rsidRDefault="00C300F5" w:rsidP="00231275">
      <w:pPr>
        <w:jc w:val="right"/>
        <w:rPr>
          <w:rFonts w:ascii="Times New Roman" w:hAnsi="Times New Roman" w:cs="Times New Roman"/>
          <w:sz w:val="24"/>
          <w:szCs w:val="24"/>
        </w:rPr>
      </w:pPr>
      <w:r w:rsidRPr="003461BF">
        <w:rPr>
          <w:rFonts w:ascii="Times New Roman" w:hAnsi="Times New Roman" w:cs="Times New Roman"/>
          <w:sz w:val="24"/>
          <w:szCs w:val="24"/>
        </w:rPr>
        <w:t xml:space="preserve">                                                                                                                    сельской администрации от</w:t>
      </w:r>
    </w:p>
    <w:p w:rsidR="00C300F5" w:rsidRPr="003461BF" w:rsidRDefault="00C300F5" w:rsidP="00231275">
      <w:pPr>
        <w:jc w:val="right"/>
        <w:rPr>
          <w:rFonts w:ascii="Times New Roman" w:hAnsi="Times New Roman" w:cs="Times New Roman"/>
          <w:sz w:val="24"/>
          <w:szCs w:val="24"/>
        </w:rPr>
      </w:pPr>
      <w:r w:rsidRPr="003461BF">
        <w:rPr>
          <w:rFonts w:ascii="Times New Roman" w:hAnsi="Times New Roman" w:cs="Times New Roman"/>
          <w:sz w:val="24"/>
          <w:szCs w:val="24"/>
        </w:rPr>
        <w:t xml:space="preserve">                                                                                                                     19.07.2016 г. №24</w:t>
      </w:r>
    </w:p>
    <w:p w:rsidR="00C300F5" w:rsidRPr="003461BF" w:rsidRDefault="00C300F5" w:rsidP="00231275">
      <w:pPr>
        <w:jc w:val="right"/>
        <w:rPr>
          <w:rFonts w:ascii="Times New Roman" w:hAnsi="Times New Roman" w:cs="Times New Roman"/>
          <w:sz w:val="24"/>
          <w:szCs w:val="24"/>
        </w:rPr>
      </w:pPr>
    </w:p>
    <w:p w:rsidR="00C300F5" w:rsidRPr="003461BF" w:rsidRDefault="00C300F5" w:rsidP="005C6ED6">
      <w:pPr>
        <w:pBdr>
          <w:bottom w:val="single" w:sz="6" w:space="9" w:color="E4E7E9"/>
        </w:pBdr>
        <w:shd w:val="clear" w:color="auto" w:fill="FFFFFF"/>
        <w:spacing w:before="150" w:after="150" w:line="240" w:lineRule="auto"/>
        <w:outlineLvl w:val="0"/>
        <w:rPr>
          <w:rFonts w:ascii="Times New Roman" w:hAnsi="Times New Roman" w:cs="Times New Roman"/>
          <w:b/>
          <w:bCs/>
          <w:color w:val="3D3D3D"/>
          <w:kern w:val="36"/>
          <w:sz w:val="24"/>
          <w:szCs w:val="24"/>
          <w:lang w:eastAsia="ru-RU"/>
        </w:rPr>
      </w:pPr>
      <w:r w:rsidRPr="003461BF">
        <w:rPr>
          <w:rFonts w:ascii="Times New Roman" w:hAnsi="Times New Roman" w:cs="Times New Roman"/>
          <w:b/>
          <w:bCs/>
          <w:color w:val="3D3D3D"/>
          <w:kern w:val="36"/>
          <w:sz w:val="24"/>
          <w:szCs w:val="24"/>
          <w:lang w:eastAsia="ru-RU"/>
        </w:rPr>
        <w:t>Положение о комиссии по проведению конкурсов инвестиционных проектов</w:t>
      </w:r>
    </w:p>
    <w:p w:rsidR="00C300F5" w:rsidRPr="003461BF" w:rsidRDefault="00C300F5" w:rsidP="005C6ED6">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1. Общие положения</w:t>
      </w:r>
      <w:r w:rsidRPr="003461BF">
        <w:rPr>
          <w:rFonts w:ascii="Times New Roman" w:hAnsi="Times New Roman" w:cs="Times New Roman"/>
          <w:color w:val="052635"/>
          <w:sz w:val="24"/>
          <w:szCs w:val="24"/>
          <w:lang w:eastAsia="ru-RU"/>
        </w:rPr>
        <w:t>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1.1. Комиссия по проведению конкурсов инвестиционных проектов при Тюнинской сельской администрации (далее по тексту - Комиссия) является постоянно действующим аналитическим и консультативным органом, осуществляющим комплексную оценку инвестиционных проектов предприятий и организаций муниципального образования, нуждающихся в муниципальной гарантии.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1.2. В своей деятельности Комиссия руководствуется нормами Конституции Российской Федерации, законами Российской Федерации, указами Президента Российской Федерации, нормативными актами Брянской  области, Уставом муниципального образования , решениями Тюнинского сельского Совета народных депутатов, настоящим Положением.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1.3. Комиссия осуществляет возложенные на нее функции в тесном взаимодействии с органами местного самоуправления, с предприятиями и организациями  района, экспертными организациями. </w:t>
      </w:r>
    </w:p>
    <w:p w:rsidR="00C300F5" w:rsidRPr="003461BF" w:rsidRDefault="00C300F5" w:rsidP="005C6ED6">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2. Задачи и функции комиссии по проведению инвестиционных проектов</w:t>
      </w:r>
      <w:r w:rsidRPr="003461BF">
        <w:rPr>
          <w:rFonts w:ascii="Times New Roman" w:hAnsi="Times New Roman" w:cs="Times New Roman"/>
          <w:color w:val="052635"/>
          <w:sz w:val="24"/>
          <w:szCs w:val="24"/>
          <w:lang w:eastAsia="ru-RU"/>
        </w:rPr>
        <w:t>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2.1. Основной задачей Комиссии является отбор высокоэффективных инвестиционных проектов для предоставления муниципальных гарантий на цели их реализации.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 Исходя из главной задачи, Комиссия выполняет следующие функции:</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анализ и комплексная оценка представляемых на конкурс инвестиционных проектов;</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ранжирование инвестиционных проектов по показателю бюджетной эффективности;</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контроль соблюдения муниципальной инвестиционной политики, а также требований, норм, правил и стандартов в области охраны окружающей природной среды, обеспечения социальных интересов, жизни и здоровья населения муниципального образования;</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организация и проведение конкурсов инвестиционных проектов. </w:t>
      </w:r>
    </w:p>
    <w:p w:rsidR="00C300F5" w:rsidRPr="003461BF" w:rsidRDefault="00C300F5" w:rsidP="005C6ED6">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3. Состав комиссии по проведению конкурсов инвестиционных проектов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3.1. Комиссия формируется из руководителей структурных подразделений Тюнинской сельской администрации. По решению Тюнинского сельского Совета народных депутатов в состав Комиссии могут входить депутаты районного Совета.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3.2. Персональный состав Комиссии утверждается Постановлением главы  администрации.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3.3. Непосредственное руководство деятельностью Комиссии осуществляет председатель Комиссии. </w:t>
      </w:r>
    </w:p>
    <w:p w:rsidR="00C300F5" w:rsidRPr="003461BF" w:rsidRDefault="00C300F5" w:rsidP="005C6ED6">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4. Организация работы комиссии по проведению конкурсов</w:t>
      </w:r>
    </w:p>
    <w:p w:rsidR="00C300F5" w:rsidRPr="003461BF" w:rsidRDefault="00C300F5" w:rsidP="005C6ED6">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инвестиционных проектов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4.1. Комиссия строит свою деятельность исходя из задач и функциональных обязанностей, изложенных в разделе 2 настоящего Положения.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4.2. Заседания Комиссии проводятся под руководством председателя, который:</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осуществляет непосредственное руководство деятельностью Комиссии;</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утверждает планы работы Комиссии и определяет список членов комиссии, чье присутствие на очередном заседании, учитывая специфику представляемых на рассмотрение инвестиционных проектов, оценивается как обязательное;</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назначает дату рабочих заседаний Комиссии по мере поступления на конкурс инвестиционных проектов.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4.3. Члены Комиссии по инвестиционным конкурсам участвуют в работе комиссии лично.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4.4. Заседание Комиссии считается правомочным при наличии не менее двух третей ее состава.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4.5. Решение Комиссии принимается открытым голосованием простым большинством из числа присутствующих. </w:t>
      </w:r>
    </w:p>
    <w:p w:rsidR="00C300F5" w:rsidRPr="003461BF" w:rsidRDefault="00C300F5" w:rsidP="005C6ED6">
      <w:pPr>
        <w:rPr>
          <w:rFonts w:ascii="Times New Roman" w:hAnsi="Times New Roman" w:cs="Times New Roman"/>
          <w:color w:val="052635"/>
          <w:sz w:val="24"/>
          <w:szCs w:val="24"/>
          <w:shd w:val="clear" w:color="auto" w:fill="FFFFFF"/>
          <w:lang w:eastAsia="ru-RU"/>
        </w:rPr>
      </w:pPr>
      <w:r w:rsidRPr="003461BF">
        <w:rPr>
          <w:rFonts w:ascii="Times New Roman" w:hAnsi="Times New Roman" w:cs="Times New Roman"/>
          <w:color w:val="052635"/>
          <w:sz w:val="24"/>
          <w:szCs w:val="24"/>
          <w:shd w:val="clear" w:color="auto" w:fill="FFFFFF"/>
          <w:lang w:eastAsia="ru-RU"/>
        </w:rPr>
        <w:t>4.6. Решение комиссии оформляется протоколом заседания.</w:t>
      </w:r>
    </w:p>
    <w:p w:rsidR="00C300F5" w:rsidRPr="003461BF" w:rsidRDefault="00C300F5" w:rsidP="005C6ED6">
      <w:pPr>
        <w:rPr>
          <w:rFonts w:ascii="Times New Roman" w:hAnsi="Times New Roman" w:cs="Times New Roman"/>
          <w:color w:val="052635"/>
          <w:sz w:val="24"/>
          <w:szCs w:val="24"/>
          <w:shd w:val="clear" w:color="auto" w:fill="FFFFFF"/>
          <w:lang w:eastAsia="ru-RU"/>
        </w:rPr>
      </w:pPr>
    </w:p>
    <w:p w:rsidR="00C300F5" w:rsidRPr="003461BF" w:rsidRDefault="00C300F5" w:rsidP="005C6ED6">
      <w:pPr>
        <w:rPr>
          <w:rFonts w:ascii="Times New Roman" w:hAnsi="Times New Roman" w:cs="Times New Roman"/>
          <w:color w:val="052635"/>
          <w:sz w:val="24"/>
          <w:szCs w:val="24"/>
          <w:shd w:val="clear" w:color="auto" w:fill="FFFFFF"/>
          <w:lang w:eastAsia="ru-RU"/>
        </w:rPr>
      </w:pPr>
    </w:p>
    <w:p w:rsidR="00C300F5" w:rsidRPr="003461BF" w:rsidRDefault="00C300F5" w:rsidP="005C6ED6">
      <w:pPr>
        <w:rPr>
          <w:rFonts w:ascii="Times New Roman" w:hAnsi="Times New Roman" w:cs="Times New Roman"/>
          <w:color w:val="052635"/>
          <w:sz w:val="24"/>
          <w:szCs w:val="24"/>
          <w:shd w:val="clear" w:color="auto" w:fill="FFFFFF"/>
          <w:lang w:eastAsia="ru-RU"/>
        </w:rPr>
      </w:pPr>
    </w:p>
    <w:p w:rsidR="00C300F5" w:rsidRPr="003461BF" w:rsidRDefault="00C300F5" w:rsidP="005C6ED6">
      <w:pPr>
        <w:rPr>
          <w:rFonts w:ascii="Times New Roman" w:hAnsi="Times New Roman" w:cs="Times New Roman"/>
          <w:color w:val="052635"/>
          <w:sz w:val="24"/>
          <w:szCs w:val="24"/>
          <w:shd w:val="clear" w:color="auto" w:fill="FFFFFF"/>
          <w:lang w:eastAsia="ru-RU"/>
        </w:rPr>
      </w:pPr>
    </w:p>
    <w:p w:rsidR="00C300F5" w:rsidRPr="003461BF" w:rsidRDefault="00C300F5" w:rsidP="005C6ED6">
      <w:pPr>
        <w:rPr>
          <w:rFonts w:ascii="Times New Roman" w:hAnsi="Times New Roman" w:cs="Times New Roman"/>
          <w:color w:val="052635"/>
          <w:sz w:val="24"/>
          <w:szCs w:val="24"/>
          <w:shd w:val="clear" w:color="auto" w:fill="FFFFFF"/>
          <w:lang w:eastAsia="ru-RU"/>
        </w:rPr>
      </w:pPr>
    </w:p>
    <w:p w:rsidR="00C300F5" w:rsidRPr="003461BF" w:rsidRDefault="00C300F5" w:rsidP="005C6ED6">
      <w:pPr>
        <w:rPr>
          <w:rFonts w:ascii="Times New Roman" w:hAnsi="Times New Roman" w:cs="Times New Roman"/>
          <w:color w:val="052635"/>
          <w:sz w:val="24"/>
          <w:szCs w:val="24"/>
          <w:shd w:val="clear" w:color="auto" w:fill="FFFFFF"/>
          <w:lang w:eastAsia="ru-RU"/>
        </w:rPr>
      </w:pPr>
    </w:p>
    <w:p w:rsidR="00C300F5" w:rsidRPr="003461BF" w:rsidRDefault="00C300F5" w:rsidP="005C6ED6">
      <w:pPr>
        <w:rPr>
          <w:rFonts w:ascii="Times New Roman" w:hAnsi="Times New Roman" w:cs="Times New Roman"/>
          <w:color w:val="052635"/>
          <w:sz w:val="24"/>
          <w:szCs w:val="24"/>
          <w:shd w:val="clear" w:color="auto" w:fill="FFFFFF"/>
          <w:lang w:eastAsia="ru-RU"/>
        </w:rPr>
      </w:pPr>
    </w:p>
    <w:p w:rsidR="00C300F5" w:rsidRDefault="00C300F5" w:rsidP="00231275">
      <w:pPr>
        <w:rPr>
          <w:rFonts w:ascii="Times New Roman" w:hAnsi="Times New Roman" w:cs="Times New Roman"/>
          <w:color w:val="052635"/>
          <w:sz w:val="24"/>
          <w:szCs w:val="24"/>
          <w:shd w:val="clear" w:color="auto" w:fill="FFFFFF"/>
          <w:lang w:eastAsia="ru-RU"/>
        </w:rPr>
      </w:pPr>
    </w:p>
    <w:p w:rsidR="00C300F5" w:rsidRPr="003461BF" w:rsidRDefault="00C300F5" w:rsidP="00231275">
      <w:pPr>
        <w:jc w:val="right"/>
        <w:rPr>
          <w:rFonts w:ascii="Times New Roman" w:hAnsi="Times New Roman" w:cs="Times New Roman"/>
          <w:color w:val="052635"/>
          <w:sz w:val="24"/>
          <w:szCs w:val="24"/>
          <w:shd w:val="clear" w:color="auto" w:fill="FFFFFF"/>
          <w:lang w:eastAsia="ru-RU"/>
        </w:rPr>
      </w:pPr>
      <w:r w:rsidRPr="003461BF">
        <w:rPr>
          <w:rFonts w:ascii="Times New Roman" w:hAnsi="Times New Roman" w:cs="Times New Roman"/>
          <w:color w:val="052635"/>
          <w:sz w:val="24"/>
          <w:szCs w:val="24"/>
          <w:shd w:val="clear" w:color="auto" w:fill="FFFFFF"/>
          <w:lang w:eastAsia="ru-RU"/>
        </w:rPr>
        <w:t>Приложение №4</w:t>
      </w:r>
    </w:p>
    <w:p w:rsidR="00C300F5" w:rsidRPr="003461BF" w:rsidRDefault="00C300F5" w:rsidP="00231275">
      <w:pPr>
        <w:jc w:val="right"/>
        <w:rPr>
          <w:rFonts w:ascii="Times New Roman" w:hAnsi="Times New Roman" w:cs="Times New Roman"/>
          <w:color w:val="052635"/>
          <w:sz w:val="24"/>
          <w:szCs w:val="24"/>
          <w:shd w:val="clear" w:color="auto" w:fill="FFFFFF"/>
          <w:lang w:eastAsia="ru-RU"/>
        </w:rPr>
      </w:pPr>
      <w:r w:rsidRPr="003461BF">
        <w:rPr>
          <w:rFonts w:ascii="Times New Roman" w:hAnsi="Times New Roman" w:cs="Times New Roman"/>
          <w:color w:val="052635"/>
          <w:sz w:val="24"/>
          <w:szCs w:val="24"/>
          <w:shd w:val="clear" w:color="auto" w:fill="FFFFFF"/>
          <w:lang w:eastAsia="ru-RU"/>
        </w:rPr>
        <w:t xml:space="preserve">                                                                                                                    к постановлению Тюнинской</w:t>
      </w:r>
    </w:p>
    <w:p w:rsidR="00C300F5" w:rsidRPr="003461BF" w:rsidRDefault="00C300F5" w:rsidP="00231275">
      <w:pPr>
        <w:jc w:val="right"/>
        <w:rPr>
          <w:rFonts w:ascii="Times New Roman" w:hAnsi="Times New Roman" w:cs="Times New Roman"/>
          <w:color w:val="052635"/>
          <w:sz w:val="24"/>
          <w:szCs w:val="24"/>
          <w:shd w:val="clear" w:color="auto" w:fill="FFFFFF"/>
          <w:lang w:eastAsia="ru-RU"/>
        </w:rPr>
      </w:pPr>
      <w:r w:rsidRPr="003461BF">
        <w:rPr>
          <w:rFonts w:ascii="Times New Roman" w:hAnsi="Times New Roman" w:cs="Times New Roman"/>
          <w:color w:val="052635"/>
          <w:sz w:val="24"/>
          <w:szCs w:val="24"/>
          <w:shd w:val="clear" w:color="auto" w:fill="FFFFFF"/>
          <w:lang w:eastAsia="ru-RU"/>
        </w:rPr>
        <w:t xml:space="preserve">                                                                                                             сельской администрации от 19.07.2016 №24</w:t>
      </w:r>
    </w:p>
    <w:p w:rsidR="00C300F5" w:rsidRPr="003461BF" w:rsidRDefault="00C300F5" w:rsidP="005C6ED6">
      <w:pPr>
        <w:pStyle w:val="Heading1"/>
        <w:pBdr>
          <w:bottom w:val="single" w:sz="6" w:space="9" w:color="E4E7E9"/>
        </w:pBdr>
        <w:shd w:val="clear" w:color="auto" w:fill="FFFFFF"/>
        <w:spacing w:before="150" w:beforeAutospacing="0" w:after="150" w:afterAutospacing="0"/>
        <w:rPr>
          <w:color w:val="3D3D3D"/>
          <w:sz w:val="24"/>
          <w:szCs w:val="24"/>
        </w:rPr>
      </w:pPr>
      <w:r w:rsidRPr="003461BF">
        <w:rPr>
          <w:color w:val="3D3D3D"/>
          <w:sz w:val="24"/>
          <w:szCs w:val="24"/>
        </w:rPr>
        <w:t>Положение об экспертном совете по инвестиционной деятельности</w:t>
      </w:r>
    </w:p>
    <w:p w:rsidR="00C300F5" w:rsidRPr="003461BF" w:rsidRDefault="00C300F5" w:rsidP="005C6ED6">
      <w:pPr>
        <w:shd w:val="clear" w:color="auto" w:fill="FFFFFF"/>
        <w:spacing w:before="100" w:beforeAutospacing="1" w:after="100" w:afterAutospacing="1" w:line="240" w:lineRule="auto"/>
        <w:ind w:firstLine="708"/>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Настоящее Положение определяет основные цели, задачи, полномочия и регламент деятельности Экспертного совета по инвестиционной деятельности при главе Тюнинской сельской администрации   (далее по тексту - Экспертный совет), порядок его взаимодействия с органами местного самоуправления, юридическими лицами и другими участниками инвестиционной деятельности на территории муниципального образования. </w:t>
      </w:r>
    </w:p>
    <w:p w:rsidR="00C300F5" w:rsidRPr="003461BF" w:rsidRDefault="00C300F5" w:rsidP="005C6ED6">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1. Общие положения</w:t>
      </w:r>
      <w:r w:rsidRPr="003461BF">
        <w:rPr>
          <w:rFonts w:ascii="Times New Roman" w:hAnsi="Times New Roman" w:cs="Times New Roman"/>
          <w:color w:val="052635"/>
          <w:sz w:val="24"/>
          <w:szCs w:val="24"/>
          <w:lang w:eastAsia="ru-RU"/>
        </w:rPr>
        <w:t>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1.1. Экспертный совет - постоянно действующий орган при главе  Тюнинской сельской администрации, образованный в целях разработки и реализации инвестиционной политики в муниципальном образовании, осуществления эффективного надзора за ходом реализации инвестиционных проектов и применения льготного режима для участников инвестиционного процесса.</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1.2. В своей деятельности Экспертный совет руководствуется нормами Конституции Российской Федерации, законами Российской Федерации, указами Президента Российской Федерации, нормативными актами Брянской области, Уставом муниципального образования, решениями Тюнинского сельского Совета народных депутатов, настоящим Положением.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1.3. Экспертный совет осуществляет возложенные на него функции в тесном взаимодействии с органами местного самоуправления, предприятиями и организациями, экспертными организациями, другими участниками инвестиционного процесса на территории муниципального образования. </w:t>
      </w:r>
    </w:p>
    <w:p w:rsidR="00C300F5" w:rsidRPr="003461BF" w:rsidRDefault="00C300F5" w:rsidP="005C6ED6">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2. Задачи и функции Экспертного совета</w:t>
      </w:r>
      <w:r w:rsidRPr="003461BF">
        <w:rPr>
          <w:rFonts w:ascii="Times New Roman" w:hAnsi="Times New Roman" w:cs="Times New Roman"/>
          <w:color w:val="052635"/>
          <w:sz w:val="24"/>
          <w:szCs w:val="24"/>
          <w:lang w:eastAsia="ru-RU"/>
        </w:rPr>
        <w:t>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2.1. Основными задачами Экспертного совета являются: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2.1.1. Разработка инвестиционной политики в муниципальном образовании;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2.1.2. Обеспечение эффективности инвестиционной политики, отвечающей интересам и приоритетам социально - экономического развития муниципального образования;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2.1.3. Координация инвестиционной деятельности Тюнинской сельской администрацией организаций и предприятий с целью придания ей направленности, отвечающей основным направлениям экономической и социальной политики органов местного самоуправления.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 Исходя из задач, указанных в п. 2.1, Экспертный совет выполняет следующие функции: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2.2.1. Обеспечивает организацию и проведение комплексных экспертиз проектов, программ и инвестиционных предложений;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2.2.2. Разрабатывает условия конкурсного отбора инвестиционных заявок;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2.2.3. Осуществляет анализ и комплексную оценку представляемых на конкурс инвестиционных проектов;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2.2.4. Осуществляет ранжирование инвестиционных проектов по показателю бюджетной эффективности;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2.2.5. Готовит заключения о целесообразности предоставления инвесторам инвестиционных налоговых кредитов;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2.2.6. Формирует инвестиционный портфель проектов;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2.2.7. Осуществляет анализ состояния инвестиционного процесса (климата) в муниципальном образовании, включая эффективность налоговой политики;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2.2.8. Вырабатывает предложения по поддержке инвестиционных процессов и стимулированию инвестиционной активности на территории муниципального образования;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2.2.9. Рассматривает обращения и претензии участников инвестиционной деятельности.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2.3. Экспертный совет имеет право запрашивать и получать от органов местного самоуправления необходимую информацию, разрабатывать информационные материалы (формы). </w:t>
      </w:r>
    </w:p>
    <w:p w:rsidR="00C300F5" w:rsidRPr="003461BF" w:rsidRDefault="00C300F5" w:rsidP="005C6ED6">
      <w:pPr>
        <w:shd w:val="clear" w:color="auto" w:fill="FFFFFF"/>
        <w:spacing w:before="100" w:beforeAutospacing="1" w:after="100" w:afterAutospacing="1" w:line="240" w:lineRule="auto"/>
        <w:jc w:val="center"/>
        <w:rPr>
          <w:rFonts w:ascii="Times New Roman" w:hAnsi="Times New Roman" w:cs="Times New Roman"/>
          <w:color w:val="052635"/>
          <w:sz w:val="24"/>
          <w:szCs w:val="24"/>
          <w:lang w:eastAsia="ru-RU"/>
        </w:rPr>
      </w:pPr>
      <w:r w:rsidRPr="003461BF">
        <w:rPr>
          <w:rFonts w:ascii="Times New Roman" w:hAnsi="Times New Roman" w:cs="Times New Roman"/>
          <w:b/>
          <w:bCs/>
          <w:color w:val="052635"/>
          <w:sz w:val="24"/>
          <w:szCs w:val="24"/>
          <w:lang w:eastAsia="ru-RU"/>
        </w:rPr>
        <w:t>3. Организация работы Экспертного совета</w:t>
      </w:r>
      <w:r w:rsidRPr="003461BF">
        <w:rPr>
          <w:rFonts w:ascii="Times New Roman" w:hAnsi="Times New Roman" w:cs="Times New Roman"/>
          <w:color w:val="052635"/>
          <w:sz w:val="24"/>
          <w:szCs w:val="24"/>
          <w:lang w:eastAsia="ru-RU"/>
        </w:rPr>
        <w:t>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3.1. Экспертный совет строит свою деятельность исходя из задач и функциональных обязанностей, изложенных в разделе 2 настоящего Положения.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3.2. Персональный состав Экспертного совета утверждает глава Тюнинской сельской администрации.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3.3. По предложениям председателя Экспертного совета или его заместителей Экспертный совет может образовывать постоянные и временные комиссии, а также иные рабочие органы с привлечением соответствующих специалистов. Состав, полномочия и порядок деятельности комиссий и иных рабочих органов определяются Экспертным советом.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3.4. Председатель Экспертного совета:</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руководит работой Экспертного совета, планирует его деятельность, ведет заседания, контролирует выполнение решений Экспертного совета;</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вносит на обсуждение Экспертного совета стратегические вопросы по приоритетным направлениям развития муниципального образования, координации финансовых и инвестиционных ресурсов на наиболее важнейших направлениях;</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подписывает от имени Экспертного совета все документы, связанные с деятельностью Экспертного совета;</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формирует предложения по персональному составу комиссий и других рабочих органов Экспертного совета.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3.5. Заместитель председателя Экспертного совета: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координирует подготовку конкурсного рассмотрения заявок, подготовку решений по вопросам управления реализацией проектов и обеспечения возвратности средств;</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координирует и контролирует работу комиссий и иных рабочих органов Экспертного совета.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3.6. Ответственный секретарь Экспертного совета: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готовит проекты повесток дня заседаний Экспертного совета, документов и решений, обеспечивает ведение протокола заседаний;</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организует документооборот, контроль (учет) за выполнением решений Экспертного совета и поручений председателя Экспертного совета и его заместителей;</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оформляет итоги рассмотрения Экспертным советом заявок;</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 организует участие в заседаниях Экспертного совета представителей организаций, деятельность которых связана с рассматриваемыми вопросами инвестиционной деятельности в муниципальном образовании.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3.7. Заседания Экспертного совета проводятся в соответствии с формируемым планом.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3.8. Члены Экспертного совета участвуют в его работе лично.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3.9. В отсутствие председателя Экспертного совета его функции со всеми полномочиями выполняет заместитель председателя Экспертного совета.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3.10. К подготовке материалов для рассмотрения Экспертным советом, его постоянными и временными комиссиями и иными рабочими органами Экспертного совета могут привлекаться на договорной основе специализированные организации. </w:t>
      </w:r>
    </w:p>
    <w:p w:rsidR="00C300F5" w:rsidRPr="003461BF" w:rsidRDefault="00C300F5" w:rsidP="005C6ED6">
      <w:pPr>
        <w:shd w:val="clear" w:color="auto" w:fill="FFFFFF"/>
        <w:spacing w:before="100" w:beforeAutospacing="1" w:after="100" w:afterAutospacing="1" w:line="240" w:lineRule="auto"/>
        <w:jc w:val="both"/>
        <w:rPr>
          <w:rFonts w:ascii="Times New Roman" w:hAnsi="Times New Roman" w:cs="Times New Roman"/>
          <w:color w:val="052635"/>
          <w:sz w:val="24"/>
          <w:szCs w:val="24"/>
          <w:lang w:eastAsia="ru-RU"/>
        </w:rPr>
      </w:pPr>
      <w:r w:rsidRPr="003461BF">
        <w:rPr>
          <w:rFonts w:ascii="Times New Roman" w:hAnsi="Times New Roman" w:cs="Times New Roman"/>
          <w:color w:val="052635"/>
          <w:sz w:val="24"/>
          <w:szCs w:val="24"/>
          <w:lang w:eastAsia="ru-RU"/>
        </w:rPr>
        <w:t>3.11. Заседание Экспертного совета считается правомочным при участии не менее двух третей членов Экспертного совета. Решение считается принятым, если за него проголосовало не менее двух третей от числа членов Экспертного совета, присутствовавших на заседании. </w:t>
      </w:r>
    </w:p>
    <w:p w:rsidR="00C300F5" w:rsidRPr="003461BF" w:rsidRDefault="00C300F5" w:rsidP="005C6ED6">
      <w:pPr>
        <w:rPr>
          <w:rFonts w:ascii="Times New Roman" w:hAnsi="Times New Roman" w:cs="Times New Roman"/>
          <w:sz w:val="24"/>
          <w:szCs w:val="24"/>
        </w:rPr>
      </w:pPr>
      <w:r w:rsidRPr="003461BF">
        <w:rPr>
          <w:rFonts w:ascii="Times New Roman" w:hAnsi="Times New Roman" w:cs="Times New Roman"/>
          <w:color w:val="052635"/>
          <w:sz w:val="24"/>
          <w:szCs w:val="24"/>
          <w:shd w:val="clear" w:color="auto" w:fill="FFFFFF"/>
          <w:lang w:eastAsia="ru-RU"/>
        </w:rPr>
        <w:t>3.12. Решение Экспертного совета оформляется протоколом заседания.</w:t>
      </w:r>
    </w:p>
    <w:sectPr w:rsidR="00C300F5" w:rsidRPr="003461BF" w:rsidSect="00FF5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0CE6"/>
    <w:multiLevelType w:val="hybridMultilevel"/>
    <w:tmpl w:val="2942194A"/>
    <w:lvl w:ilvl="0" w:tplc="D5884E24">
      <w:start w:val="1"/>
      <w:numFmt w:val="decimal"/>
      <w:lvlText w:val="%1."/>
      <w:lvlJc w:val="left"/>
      <w:pPr>
        <w:ind w:left="720" w:hanging="360"/>
      </w:pPr>
      <w:rPr>
        <w:rFonts w:hint="default"/>
        <w:b/>
        <w:bCs/>
        <w:sz w:val="17"/>
        <w:szCs w:val="1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E56"/>
    <w:rsid w:val="00194E96"/>
    <w:rsid w:val="00231275"/>
    <w:rsid w:val="0025150F"/>
    <w:rsid w:val="002E2EC1"/>
    <w:rsid w:val="003461BF"/>
    <w:rsid w:val="00381C11"/>
    <w:rsid w:val="005C6ED6"/>
    <w:rsid w:val="00611505"/>
    <w:rsid w:val="006F7A86"/>
    <w:rsid w:val="00722BE5"/>
    <w:rsid w:val="00737EC9"/>
    <w:rsid w:val="00871768"/>
    <w:rsid w:val="008D181F"/>
    <w:rsid w:val="008E3119"/>
    <w:rsid w:val="009025D3"/>
    <w:rsid w:val="009E5175"/>
    <w:rsid w:val="00A3200D"/>
    <w:rsid w:val="00A40612"/>
    <w:rsid w:val="00AA3BE7"/>
    <w:rsid w:val="00B37011"/>
    <w:rsid w:val="00BD5E56"/>
    <w:rsid w:val="00C300F5"/>
    <w:rsid w:val="00CB7329"/>
    <w:rsid w:val="00D11906"/>
    <w:rsid w:val="00E53372"/>
    <w:rsid w:val="00FF2721"/>
    <w:rsid w:val="00FF57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6A"/>
    <w:pPr>
      <w:spacing w:after="200" w:line="276" w:lineRule="auto"/>
    </w:pPr>
    <w:rPr>
      <w:rFonts w:cs="Calibri"/>
      <w:lang w:eastAsia="en-US"/>
    </w:rPr>
  </w:style>
  <w:style w:type="paragraph" w:styleId="Heading1">
    <w:name w:val="heading 1"/>
    <w:basedOn w:val="Normal"/>
    <w:link w:val="Heading1Char"/>
    <w:uiPriority w:val="99"/>
    <w:qFormat/>
    <w:rsid w:val="005C6E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ED6"/>
    <w:rPr>
      <w:rFonts w:ascii="Times New Roman" w:hAnsi="Times New Roman" w:cs="Times New Roman"/>
      <w:b/>
      <w:bCs/>
      <w:kern w:val="36"/>
      <w:sz w:val="48"/>
      <w:szCs w:val="48"/>
      <w:lang w:eastAsia="ru-RU"/>
    </w:rPr>
  </w:style>
  <w:style w:type="paragraph" w:styleId="ListParagraph">
    <w:name w:val="List Paragraph"/>
    <w:basedOn w:val="Normal"/>
    <w:uiPriority w:val="99"/>
    <w:qFormat/>
    <w:rsid w:val="00E53372"/>
    <w:pPr>
      <w:ind w:left="720"/>
    </w:pPr>
  </w:style>
</w:styles>
</file>

<file path=word/webSettings.xml><?xml version="1.0" encoding="utf-8"?>
<w:webSettings xmlns:r="http://schemas.openxmlformats.org/officeDocument/2006/relationships" xmlns:w="http://schemas.openxmlformats.org/wordprocessingml/2006/main">
  <w:divs>
    <w:div w:id="1911883836">
      <w:marLeft w:val="0"/>
      <w:marRight w:val="0"/>
      <w:marTop w:val="0"/>
      <w:marBottom w:val="0"/>
      <w:divBdr>
        <w:top w:val="none" w:sz="0" w:space="0" w:color="auto"/>
        <w:left w:val="none" w:sz="0" w:space="0" w:color="auto"/>
        <w:bottom w:val="none" w:sz="0" w:space="0" w:color="auto"/>
        <w:right w:val="none" w:sz="0" w:space="0" w:color="auto"/>
      </w:divBdr>
    </w:div>
    <w:div w:id="1911883837">
      <w:marLeft w:val="0"/>
      <w:marRight w:val="0"/>
      <w:marTop w:val="0"/>
      <w:marBottom w:val="0"/>
      <w:divBdr>
        <w:top w:val="none" w:sz="0" w:space="0" w:color="auto"/>
        <w:left w:val="none" w:sz="0" w:space="0" w:color="auto"/>
        <w:bottom w:val="none" w:sz="0" w:space="0" w:color="auto"/>
        <w:right w:val="none" w:sz="0" w:space="0" w:color="auto"/>
      </w:divBdr>
    </w:div>
    <w:div w:id="1911883838">
      <w:marLeft w:val="0"/>
      <w:marRight w:val="0"/>
      <w:marTop w:val="0"/>
      <w:marBottom w:val="0"/>
      <w:divBdr>
        <w:top w:val="none" w:sz="0" w:space="0" w:color="auto"/>
        <w:left w:val="none" w:sz="0" w:space="0" w:color="auto"/>
        <w:bottom w:val="none" w:sz="0" w:space="0" w:color="auto"/>
        <w:right w:val="none" w:sz="0" w:space="0" w:color="auto"/>
      </w:divBdr>
    </w:div>
    <w:div w:id="1911883839">
      <w:marLeft w:val="0"/>
      <w:marRight w:val="0"/>
      <w:marTop w:val="0"/>
      <w:marBottom w:val="0"/>
      <w:divBdr>
        <w:top w:val="none" w:sz="0" w:space="0" w:color="auto"/>
        <w:left w:val="none" w:sz="0" w:space="0" w:color="auto"/>
        <w:bottom w:val="none" w:sz="0" w:space="0" w:color="auto"/>
        <w:right w:val="none" w:sz="0" w:space="0" w:color="auto"/>
      </w:divBdr>
    </w:div>
    <w:div w:id="1911883840">
      <w:marLeft w:val="0"/>
      <w:marRight w:val="0"/>
      <w:marTop w:val="0"/>
      <w:marBottom w:val="0"/>
      <w:divBdr>
        <w:top w:val="none" w:sz="0" w:space="0" w:color="auto"/>
        <w:left w:val="none" w:sz="0" w:space="0" w:color="auto"/>
        <w:bottom w:val="none" w:sz="0" w:space="0" w:color="auto"/>
        <w:right w:val="none" w:sz="0" w:space="0" w:color="auto"/>
      </w:divBdr>
    </w:div>
    <w:div w:id="1911883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4212</Words>
  <Characters>24010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ADMIN</dc:creator>
  <cp:keywords/>
  <dc:description/>
  <cp:lastModifiedBy>Tunino</cp:lastModifiedBy>
  <cp:revision>3</cp:revision>
  <cp:lastPrinted>2016-07-22T07:26:00Z</cp:lastPrinted>
  <dcterms:created xsi:type="dcterms:W3CDTF">2016-07-22T07:29:00Z</dcterms:created>
  <dcterms:modified xsi:type="dcterms:W3CDTF">2016-07-26T05:47:00Z</dcterms:modified>
</cp:coreProperties>
</file>